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95592" w14:textId="77777777" w:rsidR="0055209F" w:rsidRPr="00CD5A97" w:rsidRDefault="002747DC" w:rsidP="00C9090E">
      <w:pPr>
        <w:jc w:val="both"/>
        <w:rPr>
          <w:rFonts w:ascii="Arial" w:hAnsi="Arial" w:cs="Arial"/>
          <w:b/>
          <w:sz w:val="23"/>
          <w:szCs w:val="23"/>
        </w:rPr>
      </w:pPr>
      <w:r w:rsidRPr="00CD5A97">
        <w:rPr>
          <w:rFonts w:ascii="Arial" w:hAnsi="Arial" w:cs="Arial"/>
          <w:b/>
          <w:sz w:val="23"/>
          <w:szCs w:val="23"/>
        </w:rPr>
        <w:t>LC-MS</w:t>
      </w:r>
      <w:r w:rsidR="00BB02E7" w:rsidRPr="00CD5A97">
        <w:rPr>
          <w:rFonts w:ascii="Arial" w:hAnsi="Arial" w:cs="Arial"/>
          <w:b/>
          <w:sz w:val="23"/>
          <w:szCs w:val="23"/>
        </w:rPr>
        <w:t xml:space="preserve"> </w:t>
      </w:r>
      <w:r w:rsidR="000C7861">
        <w:rPr>
          <w:rFonts w:ascii="Arial" w:hAnsi="Arial" w:cs="Arial"/>
          <w:b/>
          <w:sz w:val="23"/>
          <w:szCs w:val="23"/>
        </w:rPr>
        <w:t>Lipidomics</w:t>
      </w:r>
      <w:r w:rsidR="00BB02E7" w:rsidRPr="00CD5A97">
        <w:rPr>
          <w:rFonts w:ascii="Arial" w:hAnsi="Arial" w:cs="Arial"/>
          <w:b/>
          <w:sz w:val="23"/>
          <w:szCs w:val="23"/>
        </w:rPr>
        <w:t xml:space="preserve"> Methods</w:t>
      </w:r>
      <w:r w:rsidR="00A47130" w:rsidRPr="00CD5A97">
        <w:rPr>
          <w:rFonts w:ascii="Arial" w:hAnsi="Arial" w:cs="Arial"/>
          <w:b/>
          <w:sz w:val="23"/>
          <w:szCs w:val="23"/>
        </w:rPr>
        <w:t xml:space="preserve"> for </w:t>
      </w:r>
      <w:r w:rsidR="0048778A">
        <w:rPr>
          <w:rFonts w:ascii="Arial" w:hAnsi="Arial" w:cs="Arial"/>
          <w:b/>
          <w:sz w:val="23"/>
          <w:szCs w:val="23"/>
        </w:rPr>
        <w:t xml:space="preserve">serum </w:t>
      </w:r>
      <w:r w:rsidR="0048778A" w:rsidRPr="00CD5A97">
        <w:rPr>
          <w:rFonts w:ascii="Arial" w:hAnsi="Arial" w:cs="Arial"/>
          <w:b/>
          <w:sz w:val="23"/>
          <w:szCs w:val="23"/>
        </w:rPr>
        <w:t>samples</w:t>
      </w:r>
      <w:r w:rsidR="0048778A">
        <w:rPr>
          <w:rFonts w:ascii="Arial" w:hAnsi="Arial" w:cs="Arial"/>
          <w:b/>
          <w:sz w:val="23"/>
          <w:szCs w:val="23"/>
        </w:rPr>
        <w:t xml:space="preserve"> from</w:t>
      </w:r>
      <w:r w:rsidR="000C7861">
        <w:rPr>
          <w:rFonts w:ascii="Arial" w:hAnsi="Arial" w:cs="Arial"/>
          <w:b/>
          <w:sz w:val="23"/>
          <w:szCs w:val="23"/>
        </w:rPr>
        <w:t xml:space="preserve"> mice</w:t>
      </w:r>
      <w:r w:rsidR="00A47130" w:rsidRPr="00CD5A97">
        <w:rPr>
          <w:rFonts w:ascii="Arial" w:hAnsi="Arial" w:cs="Arial"/>
          <w:b/>
          <w:sz w:val="23"/>
          <w:szCs w:val="23"/>
        </w:rPr>
        <w:t xml:space="preserve"> </w:t>
      </w:r>
      <w:r w:rsidR="0048778A">
        <w:rPr>
          <w:rFonts w:ascii="Arial" w:hAnsi="Arial" w:cs="Arial"/>
          <w:b/>
          <w:sz w:val="23"/>
          <w:szCs w:val="23"/>
        </w:rPr>
        <w:t>under different drug treatments</w:t>
      </w:r>
    </w:p>
    <w:p w14:paraId="3794A7CB" w14:textId="77777777" w:rsidR="000C7861" w:rsidRPr="002367D6" w:rsidRDefault="009A5716" w:rsidP="002367D6">
      <w:pPr>
        <w:tabs>
          <w:tab w:val="left" w:pos="5940"/>
        </w:tabs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Serum samples from </w:t>
      </w:r>
      <w:r w:rsidR="00BF102C">
        <w:rPr>
          <w:rFonts w:ascii="Arial" w:hAnsi="Arial" w:cs="Arial"/>
          <w:sz w:val="23"/>
          <w:szCs w:val="23"/>
        </w:rPr>
        <w:t>C57BLKsJ-db/</w:t>
      </w:r>
      <w:proofErr w:type="spellStart"/>
      <w:r w:rsidR="00BF102C">
        <w:rPr>
          <w:rFonts w:ascii="Arial" w:hAnsi="Arial" w:cs="Arial"/>
          <w:sz w:val="23"/>
          <w:szCs w:val="23"/>
        </w:rPr>
        <w:t>db</w:t>
      </w:r>
      <w:proofErr w:type="spellEnd"/>
      <w:r w:rsidR="00BF102C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mice which were randomly </w:t>
      </w:r>
      <w:r w:rsidR="00215B0C">
        <w:rPr>
          <w:rFonts w:ascii="Arial" w:hAnsi="Arial" w:cs="Arial"/>
          <w:sz w:val="23"/>
          <w:szCs w:val="23"/>
        </w:rPr>
        <w:t xml:space="preserve">grouped and </w:t>
      </w:r>
      <w:r w:rsidR="00302821">
        <w:rPr>
          <w:rFonts w:ascii="Arial" w:hAnsi="Arial" w:cs="Arial"/>
          <w:sz w:val="23"/>
          <w:szCs w:val="23"/>
        </w:rPr>
        <w:t>treat</w:t>
      </w:r>
      <w:r w:rsidR="00215B0C">
        <w:rPr>
          <w:rFonts w:ascii="Arial" w:hAnsi="Arial" w:cs="Arial"/>
          <w:sz w:val="23"/>
          <w:szCs w:val="23"/>
        </w:rPr>
        <w:t>ed</w:t>
      </w:r>
      <w:r>
        <w:rPr>
          <w:rFonts w:ascii="Arial" w:hAnsi="Arial" w:cs="Arial"/>
          <w:sz w:val="23"/>
          <w:szCs w:val="23"/>
        </w:rPr>
        <w:t xml:space="preserve"> with </w:t>
      </w:r>
      <w:r w:rsidRPr="00E34706">
        <w:rPr>
          <w:rFonts w:ascii="Arial" w:hAnsi="Arial" w:cs="Arial"/>
          <w:color w:val="000000" w:themeColor="text1"/>
          <w:sz w:val="23"/>
          <w:szCs w:val="23"/>
        </w:rPr>
        <w:t xml:space="preserve">DG extract, KK01, </w:t>
      </w:r>
      <w:r w:rsidR="00D848EE" w:rsidRPr="00E34706">
        <w:rPr>
          <w:rFonts w:ascii="Arial" w:hAnsi="Arial" w:cs="Arial"/>
          <w:color w:val="000000" w:themeColor="text1"/>
          <w:sz w:val="23"/>
          <w:szCs w:val="23"/>
        </w:rPr>
        <w:t>metformin</w:t>
      </w:r>
      <w:r w:rsidR="004F590E">
        <w:rPr>
          <w:rFonts w:ascii="Arial" w:hAnsi="Arial" w:cs="Arial"/>
          <w:color w:val="000000" w:themeColor="text1"/>
          <w:sz w:val="23"/>
          <w:szCs w:val="23"/>
        </w:rPr>
        <w:t xml:space="preserve"> (positive control 1)</w:t>
      </w:r>
      <w:r w:rsidR="00D848EE" w:rsidRPr="00E34706">
        <w:rPr>
          <w:rFonts w:ascii="Arial" w:hAnsi="Arial" w:cs="Arial"/>
          <w:color w:val="000000" w:themeColor="text1"/>
          <w:sz w:val="23"/>
          <w:szCs w:val="23"/>
        </w:rPr>
        <w:t>, rosiglitazone</w:t>
      </w:r>
      <w:r w:rsidR="004F590E">
        <w:rPr>
          <w:rFonts w:ascii="Arial" w:hAnsi="Arial" w:cs="Arial"/>
          <w:color w:val="000000" w:themeColor="text1"/>
          <w:sz w:val="23"/>
          <w:szCs w:val="23"/>
        </w:rPr>
        <w:t xml:space="preserve"> (positive control 2)</w:t>
      </w:r>
      <w:r w:rsidR="00D848EE" w:rsidRPr="00E34706">
        <w:rPr>
          <w:rFonts w:ascii="Arial" w:hAnsi="Arial" w:cs="Arial"/>
          <w:color w:val="000000" w:themeColor="text1"/>
          <w:sz w:val="23"/>
          <w:szCs w:val="23"/>
        </w:rPr>
        <w:t>, and saline</w:t>
      </w:r>
      <w:r w:rsidR="00302821" w:rsidRPr="00E34706">
        <w:rPr>
          <w:rFonts w:ascii="Arial" w:hAnsi="Arial" w:cs="Arial"/>
          <w:color w:val="000000" w:themeColor="text1"/>
          <w:sz w:val="23"/>
          <w:szCs w:val="23"/>
        </w:rPr>
        <w:t>, separately</w:t>
      </w:r>
      <w:r w:rsidR="00D848EE" w:rsidRPr="00E34706">
        <w:rPr>
          <w:rFonts w:ascii="Arial" w:hAnsi="Arial" w:cs="Arial"/>
          <w:color w:val="000000" w:themeColor="text1"/>
          <w:sz w:val="23"/>
          <w:szCs w:val="23"/>
        </w:rPr>
        <w:t xml:space="preserve">, and </w:t>
      </w:r>
      <w:r w:rsidR="00302821" w:rsidRPr="00E34706">
        <w:rPr>
          <w:rFonts w:ascii="Arial" w:hAnsi="Arial" w:cs="Arial"/>
          <w:color w:val="000000" w:themeColor="text1"/>
          <w:sz w:val="23"/>
          <w:szCs w:val="23"/>
        </w:rPr>
        <w:t xml:space="preserve">the </w:t>
      </w:r>
      <w:r w:rsidR="00D848EE" w:rsidRPr="00E34706">
        <w:rPr>
          <w:rFonts w:ascii="Arial" w:hAnsi="Arial" w:cs="Arial"/>
          <w:color w:val="000000" w:themeColor="text1"/>
          <w:sz w:val="23"/>
          <w:szCs w:val="23"/>
        </w:rPr>
        <w:t xml:space="preserve">serum samples from </w:t>
      </w:r>
      <w:r w:rsidR="0075470F" w:rsidRPr="00E34706">
        <w:rPr>
          <w:rFonts w:ascii="Arial" w:hAnsi="Arial" w:cs="Arial"/>
          <w:color w:val="000000" w:themeColor="text1"/>
          <w:sz w:val="23"/>
          <w:szCs w:val="23"/>
        </w:rPr>
        <w:t xml:space="preserve">C57BLKsJ </w:t>
      </w:r>
      <w:r w:rsidR="00BF102C" w:rsidRPr="00E34706">
        <w:rPr>
          <w:rFonts w:ascii="Arial" w:hAnsi="Arial" w:cs="Arial"/>
          <w:color w:val="000000" w:themeColor="text1"/>
          <w:sz w:val="23"/>
          <w:szCs w:val="23"/>
        </w:rPr>
        <w:t xml:space="preserve">mice </w:t>
      </w:r>
      <w:r w:rsidR="0075470F" w:rsidRPr="00E34706">
        <w:rPr>
          <w:rFonts w:ascii="Arial" w:hAnsi="Arial" w:cs="Arial"/>
          <w:color w:val="000000" w:themeColor="text1"/>
          <w:sz w:val="23"/>
          <w:szCs w:val="23"/>
        </w:rPr>
        <w:t>(wild type)</w:t>
      </w:r>
      <w:r w:rsidR="006336BD" w:rsidRPr="00E34706">
        <w:rPr>
          <w:rFonts w:ascii="Arial" w:hAnsi="Arial" w:cs="Arial"/>
          <w:color w:val="000000" w:themeColor="text1"/>
          <w:sz w:val="23"/>
          <w:szCs w:val="23"/>
        </w:rPr>
        <w:t xml:space="preserve"> treated with saline</w:t>
      </w:r>
      <w:r w:rsidR="00BF102C" w:rsidRPr="00E34706">
        <w:rPr>
          <w:rFonts w:ascii="Arial" w:hAnsi="Arial" w:cs="Arial"/>
          <w:color w:val="000000" w:themeColor="text1"/>
          <w:sz w:val="23"/>
          <w:szCs w:val="23"/>
        </w:rPr>
        <w:t xml:space="preserve">, were provided from Wuhan Institute of </w:t>
      </w:r>
      <w:r w:rsidR="00302821" w:rsidRPr="00E34706">
        <w:rPr>
          <w:rFonts w:ascii="Arial" w:hAnsi="Arial" w:cs="Arial"/>
          <w:color w:val="000000" w:themeColor="text1"/>
          <w:sz w:val="23"/>
          <w:szCs w:val="23"/>
        </w:rPr>
        <w:t>Food and Medical Device Control,</w:t>
      </w:r>
      <w:r w:rsidR="00215B0C" w:rsidRPr="00E34706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302821" w:rsidRPr="00E34706">
        <w:rPr>
          <w:rFonts w:ascii="Arial" w:hAnsi="Arial" w:cs="Arial"/>
          <w:color w:val="000000" w:themeColor="text1"/>
          <w:sz w:val="23"/>
          <w:szCs w:val="23"/>
        </w:rPr>
        <w:t xml:space="preserve">China. Samples were frozen in -80 </w:t>
      </w:r>
      <w:proofErr w:type="spellStart"/>
      <w:r w:rsidR="00302821" w:rsidRPr="00E34706">
        <w:rPr>
          <w:rFonts w:ascii="Arial" w:hAnsi="Arial" w:cs="Arial"/>
          <w:color w:val="000000" w:themeColor="text1"/>
          <w:sz w:val="23"/>
          <w:szCs w:val="23"/>
          <w:vertAlign w:val="superscript"/>
        </w:rPr>
        <w:t>o</w:t>
      </w:r>
      <w:r w:rsidR="00302821" w:rsidRPr="00E34706">
        <w:rPr>
          <w:rFonts w:ascii="Arial" w:hAnsi="Arial" w:cs="Arial"/>
          <w:color w:val="000000" w:themeColor="text1"/>
          <w:sz w:val="23"/>
          <w:szCs w:val="23"/>
        </w:rPr>
        <w:t>C</w:t>
      </w:r>
      <w:proofErr w:type="spellEnd"/>
      <w:r w:rsidR="002367D6" w:rsidRPr="00E34706">
        <w:rPr>
          <w:rFonts w:ascii="Arial" w:hAnsi="Arial" w:cs="Arial"/>
          <w:color w:val="000000" w:themeColor="text1"/>
          <w:sz w:val="23"/>
          <w:szCs w:val="23"/>
        </w:rPr>
        <w:t xml:space="preserve"> and </w:t>
      </w:r>
      <w:r w:rsidR="002367D6">
        <w:rPr>
          <w:rFonts w:ascii="Arial" w:hAnsi="Arial" w:cs="Arial"/>
          <w:color w:val="000000" w:themeColor="text1"/>
          <w:sz w:val="23"/>
          <w:szCs w:val="23"/>
        </w:rPr>
        <w:t>shipped to RTI-RCMRC on dry ice.</w:t>
      </w:r>
      <w:r w:rsidR="00215B0C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2646D6" w:rsidRPr="00CD5A97">
        <w:rPr>
          <w:rFonts w:ascii="Arial" w:eastAsia="Times New Roman" w:hAnsi="Arial" w:cs="Arial"/>
          <w:color w:val="000000"/>
          <w:sz w:val="23"/>
          <w:szCs w:val="23"/>
        </w:rPr>
        <w:t>Table 1</w:t>
      </w:r>
      <w:r w:rsidR="002646D6">
        <w:rPr>
          <w:rFonts w:ascii="Arial" w:eastAsia="Times New Roman" w:hAnsi="Arial" w:cs="Arial"/>
          <w:color w:val="000000"/>
          <w:sz w:val="23"/>
          <w:szCs w:val="23"/>
        </w:rPr>
        <w:t xml:space="preserve"> lists the sample ID and associated metadata provided. </w:t>
      </w:r>
    </w:p>
    <w:p w14:paraId="5CF5E3D9" w14:textId="207C552A" w:rsidR="0098779C" w:rsidRPr="00CD5A97" w:rsidRDefault="00D3543D" w:rsidP="0098779C">
      <w:pPr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For</w:t>
      </w:r>
      <w:r w:rsidR="002646D6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215B0C">
        <w:rPr>
          <w:rFonts w:ascii="Arial" w:eastAsia="Times New Roman" w:hAnsi="Arial" w:cs="Arial"/>
          <w:color w:val="000000"/>
          <w:sz w:val="23"/>
          <w:szCs w:val="23"/>
        </w:rPr>
        <w:t>lipidomics</w:t>
      </w:r>
      <w:r w:rsidR="002646D6">
        <w:rPr>
          <w:rFonts w:ascii="Arial" w:eastAsia="Times New Roman" w:hAnsi="Arial" w:cs="Arial"/>
          <w:color w:val="000000"/>
          <w:sz w:val="23"/>
          <w:szCs w:val="23"/>
        </w:rPr>
        <w:t xml:space="preserve"> analysis, t</w:t>
      </w:r>
      <w:r w:rsidR="00D803D2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he </w:t>
      </w:r>
      <w:r w:rsidR="00C9090E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samples </w:t>
      </w:r>
      <w:r w:rsidR="00885CF3" w:rsidRPr="00CD5A97">
        <w:rPr>
          <w:rFonts w:ascii="Arial" w:eastAsia="Times New Roman" w:hAnsi="Arial" w:cs="Arial"/>
          <w:color w:val="000000"/>
          <w:sz w:val="23"/>
          <w:szCs w:val="23"/>
        </w:rPr>
        <w:t>were</w:t>
      </w:r>
      <w:r w:rsidR="0075470F">
        <w:rPr>
          <w:rFonts w:ascii="Arial" w:eastAsia="Times New Roman" w:hAnsi="Arial" w:cs="Arial"/>
          <w:color w:val="000000"/>
          <w:sz w:val="23"/>
          <w:szCs w:val="23"/>
        </w:rPr>
        <w:t xml:space="preserve"> first</w:t>
      </w:r>
      <w:r w:rsidR="00885CF3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D803D2" w:rsidRPr="00CD5A97">
        <w:rPr>
          <w:rFonts w:ascii="Arial" w:eastAsia="Times New Roman" w:hAnsi="Arial" w:cs="Arial"/>
          <w:color w:val="000000"/>
          <w:sz w:val="23"/>
          <w:szCs w:val="23"/>
        </w:rPr>
        <w:t>thaw</w:t>
      </w:r>
      <w:r w:rsidR="00885CF3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ed </w:t>
      </w:r>
      <w:r w:rsidR="00D803D2" w:rsidRPr="00CD5A97">
        <w:rPr>
          <w:rFonts w:ascii="Arial" w:eastAsia="Times New Roman" w:hAnsi="Arial" w:cs="Arial"/>
          <w:color w:val="000000"/>
          <w:sz w:val="23"/>
          <w:szCs w:val="23"/>
        </w:rPr>
        <w:t>on ice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, and then mixed by </w:t>
      </w:r>
      <w:proofErr w:type="spellStart"/>
      <w:r w:rsidR="0098779C">
        <w:rPr>
          <w:rFonts w:ascii="Arial" w:eastAsia="Times New Roman" w:hAnsi="Arial" w:cs="Arial"/>
          <w:color w:val="000000"/>
          <w:sz w:val="23"/>
          <w:szCs w:val="23"/>
        </w:rPr>
        <w:t>vortex</w:t>
      </w:r>
      <w:r>
        <w:rPr>
          <w:rFonts w:ascii="Arial" w:eastAsia="Times New Roman" w:hAnsi="Arial" w:cs="Arial"/>
          <w:color w:val="000000"/>
          <w:sz w:val="23"/>
          <w:szCs w:val="23"/>
        </w:rPr>
        <w:t>ing</w:t>
      </w:r>
      <w:proofErr w:type="spellEnd"/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 for 4 min at 4,000 rpm, followed by centrifugation for 4 min at 4, 000 </w:t>
      </w:r>
      <w:proofErr w:type="spellStart"/>
      <w:r w:rsidR="0098779C">
        <w:rPr>
          <w:rFonts w:ascii="Arial" w:eastAsia="Times New Roman" w:hAnsi="Arial" w:cs="Arial"/>
          <w:color w:val="000000"/>
          <w:sz w:val="23"/>
          <w:szCs w:val="23"/>
        </w:rPr>
        <w:t>rcf</w:t>
      </w:r>
      <w:proofErr w:type="spellEnd"/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 to </w:t>
      </w:r>
      <w:r>
        <w:rPr>
          <w:rFonts w:ascii="Arial" w:eastAsia="Times New Roman" w:hAnsi="Arial" w:cs="Arial"/>
          <w:color w:val="000000"/>
          <w:sz w:val="23"/>
          <w:szCs w:val="23"/>
        </w:rPr>
        <w:t>pellet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>.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 xml:space="preserve"> Pooled mouse serum from Sigma </w:t>
      </w:r>
      <w:r w:rsidR="00B25C4F">
        <w:rPr>
          <w:rFonts w:ascii="Arial" w:eastAsia="Times New Roman" w:hAnsi="Arial" w:cs="Arial"/>
          <w:color w:val="000000"/>
          <w:sz w:val="23"/>
          <w:szCs w:val="23"/>
        </w:rPr>
        <w:t xml:space="preserve">Aldrich 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(S7273) w</w:t>
      </w:r>
      <w:r>
        <w:rPr>
          <w:rFonts w:ascii="Arial" w:eastAsia="Times New Roman" w:hAnsi="Arial" w:cs="Arial"/>
          <w:color w:val="000000"/>
          <w:sz w:val="23"/>
          <w:szCs w:val="23"/>
        </w:rPr>
        <w:t>as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 xml:space="preserve"> used as </w:t>
      </w:r>
      <w:r w:rsidR="00EE4A82">
        <w:rPr>
          <w:rFonts w:ascii="Arial" w:eastAsia="Times New Roman" w:hAnsi="Arial" w:cs="Arial"/>
          <w:color w:val="000000"/>
          <w:sz w:val="23"/>
          <w:szCs w:val="23"/>
        </w:rPr>
        <w:t>QC samples.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A 30 </w:t>
      </w:r>
      <w:r w:rsidR="005E1FC1" w:rsidRPr="00CD5A97">
        <w:rPr>
          <w:rFonts w:ascii="Arial" w:eastAsia="Times New Roman" w:hAnsi="Arial" w:cs="Arial"/>
          <w:color w:val="000000"/>
          <w:sz w:val="23"/>
          <w:szCs w:val="23"/>
        </w:rPr>
        <w:t>µL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aliquot </w:t>
      </w:r>
      <w:r w:rsidR="005E1FC1" w:rsidRPr="008C550C">
        <w:rPr>
          <w:rFonts w:ascii="Arial" w:eastAsia="Times New Roman" w:hAnsi="Arial" w:cs="Arial"/>
          <w:color w:val="000000"/>
          <w:sz w:val="23"/>
          <w:szCs w:val="23"/>
        </w:rPr>
        <w:t xml:space="preserve">of each </w:t>
      </w:r>
      <w:r w:rsidR="0075470F">
        <w:rPr>
          <w:rFonts w:ascii="Arial" w:eastAsia="Times New Roman" w:hAnsi="Arial" w:cs="Arial"/>
          <w:color w:val="000000"/>
          <w:sz w:val="23"/>
          <w:szCs w:val="23"/>
        </w:rPr>
        <w:t>serum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 sample</w:t>
      </w:r>
      <w:r w:rsidR="00EE4A82">
        <w:rPr>
          <w:rFonts w:ascii="Arial" w:eastAsia="Times New Roman" w:hAnsi="Arial" w:cs="Arial"/>
          <w:color w:val="000000"/>
          <w:sz w:val="23"/>
          <w:szCs w:val="23"/>
        </w:rPr>
        <w:t xml:space="preserve"> (including QC sample and </w:t>
      </w:r>
      <w:r>
        <w:rPr>
          <w:rFonts w:ascii="Arial" w:eastAsia="Times New Roman" w:hAnsi="Arial" w:cs="Arial"/>
          <w:color w:val="000000"/>
          <w:sz w:val="23"/>
          <w:szCs w:val="23"/>
        </w:rPr>
        <w:t>experimental</w:t>
      </w:r>
      <w:r w:rsidR="00EE4A82">
        <w:rPr>
          <w:rFonts w:ascii="Arial" w:eastAsia="Times New Roman" w:hAnsi="Arial" w:cs="Arial"/>
          <w:color w:val="000000"/>
          <w:sz w:val="23"/>
          <w:szCs w:val="23"/>
        </w:rPr>
        <w:t xml:space="preserve"> sample)</w:t>
      </w:r>
      <w:r w:rsidR="00C051AD">
        <w:rPr>
          <w:rFonts w:ascii="Arial" w:eastAsia="Times New Roman" w:hAnsi="Arial" w:cs="Arial"/>
          <w:color w:val="000000"/>
          <w:sz w:val="23"/>
          <w:szCs w:val="23"/>
        </w:rPr>
        <w:t xml:space="preserve"> was 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transferred to 2.0 mL 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E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>ppendorf Lo-Bind tube</w:t>
      </w:r>
      <w:r>
        <w:rPr>
          <w:rFonts w:ascii="Arial" w:eastAsia="Times New Roman" w:hAnsi="Arial" w:cs="Arial"/>
          <w:color w:val="000000"/>
          <w:sz w:val="23"/>
          <w:szCs w:val="23"/>
        </w:rPr>
        <w:t>s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 and extracted </w:t>
      </w:r>
      <w:r>
        <w:rPr>
          <w:rFonts w:ascii="Arial" w:eastAsia="Times New Roman" w:hAnsi="Arial" w:cs="Arial"/>
          <w:color w:val="000000"/>
          <w:sz w:val="23"/>
          <w:szCs w:val="23"/>
        </w:rPr>
        <w:t>with</w:t>
      </w:r>
      <w:r w:rsidR="006336BD" w:rsidRPr="006336BD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6336BD">
        <w:rPr>
          <w:rFonts w:ascii="Arial" w:eastAsia="Times New Roman" w:hAnsi="Arial" w:cs="Arial"/>
          <w:color w:val="000000"/>
          <w:sz w:val="23"/>
          <w:szCs w:val="23"/>
        </w:rPr>
        <w:t>600</w:t>
      </w:r>
      <w:r w:rsidR="0075470F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42742B" w:rsidRPr="00CD5A97">
        <w:rPr>
          <w:rFonts w:ascii="Arial" w:eastAsia="Times New Roman" w:hAnsi="Arial" w:cs="Arial"/>
          <w:color w:val="000000"/>
          <w:sz w:val="23"/>
          <w:szCs w:val="23"/>
        </w:rPr>
        <w:t>µL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 of </w:t>
      </w:r>
      <w:r w:rsidR="006336BD">
        <w:rPr>
          <w:rFonts w:ascii="Arial" w:eastAsia="Times New Roman" w:hAnsi="Arial" w:cs="Arial"/>
          <w:color w:val="000000"/>
          <w:sz w:val="23"/>
          <w:szCs w:val="23"/>
        </w:rPr>
        <w:t>2:1 dichloromethane: methanol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 (DCM)</w:t>
      </w:r>
      <w:r w:rsidR="006336BD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>via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 vortex-mixing</w:t>
      </w:r>
      <w:r w:rsidR="006336BD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for 2 min </w:t>
      </w:r>
      <w:r w:rsidR="006336BD">
        <w:rPr>
          <w:rFonts w:ascii="Arial" w:eastAsia="Times New Roman" w:hAnsi="Arial" w:cs="Arial"/>
          <w:color w:val="000000"/>
          <w:sz w:val="23"/>
          <w:szCs w:val="23"/>
        </w:rPr>
        <w:t>at 4,000 rpm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>.</w:t>
      </w:r>
      <w:r w:rsidR="006336BD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Then, 120 </w:t>
      </w:r>
      <w:r w:rsidR="0042742B" w:rsidRPr="00CD5A97">
        <w:rPr>
          <w:rFonts w:ascii="Arial" w:eastAsia="Times New Roman" w:hAnsi="Arial" w:cs="Arial"/>
          <w:color w:val="000000"/>
          <w:sz w:val="23"/>
          <w:szCs w:val="23"/>
        </w:rPr>
        <w:t>µL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 of H</w:t>
      </w:r>
      <w:r w:rsidR="0042742B" w:rsidRPr="0042742B">
        <w:rPr>
          <w:rFonts w:ascii="Arial" w:eastAsia="Times New Roman" w:hAnsi="Arial" w:cs="Arial"/>
          <w:color w:val="000000"/>
          <w:sz w:val="23"/>
          <w:szCs w:val="23"/>
          <w:vertAlign w:val="subscript"/>
        </w:rPr>
        <w:t>2</w:t>
      </w:r>
      <w:r w:rsidR="0042742B">
        <w:rPr>
          <w:rFonts w:ascii="Arial" w:eastAsia="Times New Roman" w:hAnsi="Arial" w:cs="Arial"/>
          <w:color w:val="000000"/>
          <w:sz w:val="23"/>
          <w:szCs w:val="23"/>
        </w:rPr>
        <w:t xml:space="preserve">O </w:t>
      </w:r>
      <w:r w:rsidR="00C051AD">
        <w:rPr>
          <w:rFonts w:ascii="Arial" w:eastAsia="Times New Roman" w:hAnsi="Arial" w:cs="Arial"/>
          <w:color w:val="000000"/>
          <w:sz w:val="23"/>
          <w:szCs w:val="23"/>
        </w:rPr>
        <w:t>was added and vortex</w:t>
      </w:r>
      <w:r>
        <w:rPr>
          <w:rFonts w:ascii="Arial" w:eastAsia="Times New Roman" w:hAnsi="Arial" w:cs="Arial"/>
          <w:color w:val="000000"/>
          <w:sz w:val="23"/>
          <w:szCs w:val="23"/>
        </w:rPr>
        <w:t>ed</w:t>
      </w:r>
      <w:r w:rsidR="00C051AD">
        <w:rPr>
          <w:rFonts w:ascii="Arial" w:eastAsia="Times New Roman" w:hAnsi="Arial" w:cs="Arial"/>
          <w:color w:val="000000"/>
          <w:sz w:val="23"/>
          <w:szCs w:val="23"/>
        </w:rPr>
        <w:t xml:space="preserve"> for 1 min at 4,000 rpm. </w:t>
      </w:r>
      <w:r>
        <w:rPr>
          <w:rFonts w:ascii="Arial" w:eastAsia="Times New Roman" w:hAnsi="Arial" w:cs="Arial"/>
          <w:color w:val="000000"/>
          <w:sz w:val="23"/>
          <w:szCs w:val="23"/>
        </w:rPr>
        <w:t>Samples were incubated</w:t>
      </w:r>
      <w:r w:rsidR="00C051AD">
        <w:rPr>
          <w:rFonts w:ascii="Arial" w:eastAsia="Times New Roman" w:hAnsi="Arial" w:cs="Arial"/>
          <w:color w:val="000000"/>
          <w:sz w:val="23"/>
          <w:szCs w:val="23"/>
        </w:rPr>
        <w:t xml:space="preserve"> at room temperature for 10 min, 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>the</w:t>
      </w:r>
      <w:r>
        <w:rPr>
          <w:rFonts w:ascii="Arial" w:eastAsia="Times New Roman" w:hAnsi="Arial" w:cs="Arial"/>
          <w:color w:val="000000"/>
          <w:sz w:val="23"/>
          <w:szCs w:val="23"/>
        </w:rPr>
        <w:t>n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 centrifuged at </w:t>
      </w:r>
      <w:r w:rsidR="005E1FC1" w:rsidRPr="00CD5A97">
        <w:rPr>
          <w:rFonts w:ascii="Arial" w:eastAsia="Times New Roman" w:hAnsi="Arial" w:cs="Arial"/>
          <w:color w:val="000000"/>
          <w:sz w:val="23"/>
          <w:szCs w:val="23"/>
        </w:rPr>
        <w:t>1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>6,0</w:t>
      </w:r>
      <w:r w:rsidR="005E1FC1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00 </w:t>
      </w:r>
      <w:proofErr w:type="spellStart"/>
      <w:r w:rsidR="005E1FC1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>r</w:t>
      </w:r>
      <w:r w:rsidR="005E1FC1">
        <w:rPr>
          <w:rFonts w:ascii="Arial" w:eastAsia="Times New Roman" w:hAnsi="Arial" w:cs="Arial"/>
          <w:bCs/>
          <w:color w:val="000000"/>
          <w:sz w:val="23"/>
          <w:szCs w:val="23"/>
        </w:rPr>
        <w:t>cf</w:t>
      </w:r>
      <w:proofErr w:type="spellEnd"/>
      <w:r w:rsidR="005E1FC1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for 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>10</w:t>
      </w:r>
      <w:r w:rsidR="005E1FC1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minutes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 xml:space="preserve"> at 10 </w:t>
      </w:r>
      <w:r w:rsidR="005E1FC1" w:rsidRPr="0084568F">
        <w:rPr>
          <w:rFonts w:ascii="Arial" w:eastAsia="Times New Roman" w:hAnsi="Arial" w:cs="Arial"/>
          <w:bCs/>
          <w:color w:val="000000"/>
          <w:sz w:val="23"/>
          <w:szCs w:val="23"/>
        </w:rPr>
        <w:sym w:font="Symbol" w:char="F0B0"/>
      </w:r>
      <w:r w:rsidR="005E1FC1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>C</w:t>
      </w:r>
      <w:r w:rsidR="005E1FC1">
        <w:rPr>
          <w:rFonts w:ascii="Arial" w:eastAsia="Times New Roman" w:hAnsi="Arial" w:cs="Arial"/>
          <w:color w:val="000000"/>
          <w:sz w:val="23"/>
          <w:szCs w:val="23"/>
        </w:rPr>
        <w:t>.</w:t>
      </w:r>
      <w:r w:rsidR="0098779C" w:rsidRPr="0098779C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A 370 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µL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aliquot 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of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>the lower lipid-rich DCM layer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</w:rPr>
        <w:t>was transferred to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 new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labeled 2.0 mL 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E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ppendorf Lo-Bind tubes and </w:t>
      </w:r>
      <w:r w:rsidR="00B25C4F">
        <w:rPr>
          <w:rFonts w:ascii="Arial" w:eastAsia="Times New Roman" w:hAnsi="Arial" w:cs="Arial"/>
          <w:color w:val="000000"/>
          <w:sz w:val="23"/>
          <w:szCs w:val="23"/>
        </w:rPr>
        <w:t xml:space="preserve">then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>l</w:t>
      </w:r>
      <w:r w:rsidR="0098779C" w:rsidRPr="00176EC4">
        <w:rPr>
          <w:rFonts w:ascii="Arial" w:eastAsia="Times New Roman" w:hAnsi="Arial" w:cs="Arial"/>
          <w:color w:val="000000"/>
          <w:sz w:val="23"/>
          <w:szCs w:val="23"/>
        </w:rPr>
        <w:t>yophilize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>d</w:t>
      </w:r>
      <w:r w:rsidR="0098779C" w:rsidRPr="00176EC4">
        <w:rPr>
          <w:rFonts w:ascii="Arial" w:eastAsia="Times New Roman" w:hAnsi="Arial" w:cs="Arial"/>
          <w:color w:val="000000"/>
          <w:sz w:val="23"/>
          <w:szCs w:val="23"/>
        </w:rPr>
        <w:t xml:space="preserve"> to complete dryness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98779C" w:rsidRPr="00176EC4">
        <w:rPr>
          <w:rFonts w:ascii="Arial" w:eastAsia="Times New Roman" w:hAnsi="Arial" w:cs="Arial"/>
          <w:color w:val="000000"/>
          <w:sz w:val="23"/>
          <w:szCs w:val="23"/>
        </w:rPr>
        <w:t>overnight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>. For immediate analysis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, 3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00 µL of </w:t>
      </w:r>
      <w:r w:rsidR="000F37FC">
        <w:rPr>
          <w:rFonts w:ascii="Arial" w:eastAsia="Times New Roman" w:hAnsi="Arial" w:cs="Arial"/>
          <w:color w:val="000000"/>
          <w:sz w:val="23"/>
          <w:szCs w:val="23"/>
        </w:rPr>
        <w:t>acetonitrile: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isopropanol:H</w:t>
      </w:r>
      <w:r w:rsidR="007A22F8" w:rsidRPr="00221F5B">
        <w:rPr>
          <w:rFonts w:ascii="Arial" w:eastAsia="Times New Roman" w:hAnsi="Arial" w:cs="Arial"/>
          <w:color w:val="000000"/>
          <w:sz w:val="23"/>
          <w:szCs w:val="23"/>
          <w:vertAlign w:val="subscript"/>
        </w:rPr>
        <w:t>2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O (65:30:5, v/v/v)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was added to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reconstitute </w:t>
      </w:r>
      <w:r w:rsidR="007A22F8">
        <w:rPr>
          <w:rFonts w:ascii="Arial" w:eastAsia="Times New Roman" w:hAnsi="Arial" w:cs="Arial"/>
          <w:color w:val="000000"/>
          <w:sz w:val="23"/>
          <w:szCs w:val="23"/>
        </w:rPr>
        <w:t>the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dried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>tissue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extract</w:t>
      </w:r>
      <w:r>
        <w:rPr>
          <w:rFonts w:ascii="Arial" w:eastAsia="Times New Roman" w:hAnsi="Arial" w:cs="Arial"/>
          <w:color w:val="000000"/>
          <w:sz w:val="23"/>
          <w:szCs w:val="23"/>
        </w:rPr>
        <w:t>s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 xml:space="preserve">and 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the samples were thoroughly mixed on a multi-tube </w:t>
      </w:r>
      <w:proofErr w:type="spellStart"/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>vortexer</w:t>
      </w:r>
      <w:proofErr w:type="spellEnd"/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for </w:t>
      </w:r>
      <w:r w:rsidR="0098779C" w:rsidRPr="00717D84">
        <w:rPr>
          <w:rFonts w:ascii="Arial" w:eastAsia="Times New Roman" w:hAnsi="Arial" w:cs="Arial"/>
          <w:color w:val="000000"/>
          <w:sz w:val="23"/>
          <w:szCs w:val="23"/>
        </w:rPr>
        <w:t>10 min at 5000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rpm and centrifuged at 16,000 </w:t>
      </w:r>
      <w:proofErr w:type="spellStart"/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>rcf</w:t>
      </w:r>
      <w:proofErr w:type="spellEnd"/>
      <w:r w:rsidR="0098779C" w:rsidRPr="00CD5A97">
        <w:rPr>
          <w:rFonts w:ascii="Arial" w:eastAsia="Times New Roman" w:hAnsi="Arial" w:cs="Arial"/>
          <w:i/>
          <w:iCs/>
          <w:color w:val="000000"/>
          <w:sz w:val="23"/>
          <w:szCs w:val="23"/>
        </w:rPr>
        <w:t xml:space="preserve"> 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for </w:t>
      </w:r>
      <w:r w:rsidR="0098779C">
        <w:rPr>
          <w:rFonts w:ascii="Arial" w:eastAsia="Times New Roman" w:hAnsi="Arial" w:cs="Arial"/>
          <w:color w:val="000000"/>
          <w:sz w:val="23"/>
          <w:szCs w:val="23"/>
        </w:rPr>
        <w:t>4</w:t>
      </w:r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min. The supernatants were transferred to labeled </w:t>
      </w:r>
      <w:proofErr w:type="spellStart"/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>autosampler</w:t>
      </w:r>
      <w:proofErr w:type="spellEnd"/>
      <w:r w:rsidR="0098779C" w:rsidRPr="00CD5A97">
        <w:rPr>
          <w:rFonts w:ascii="Arial" w:eastAsia="Times New Roman" w:hAnsi="Arial" w:cs="Arial"/>
          <w:color w:val="000000"/>
          <w:sz w:val="23"/>
          <w:szCs w:val="23"/>
        </w:rPr>
        <w:t xml:space="preserve"> vials for data acquisition by LC-MS.</w:t>
      </w:r>
    </w:p>
    <w:p w14:paraId="6032D226" w14:textId="77777777" w:rsidR="00113514" w:rsidRPr="00CD5A97" w:rsidRDefault="0084568F" w:rsidP="006F3060">
      <w:pPr>
        <w:spacing w:after="0"/>
        <w:jc w:val="both"/>
        <w:rPr>
          <w:rFonts w:ascii="Arial" w:eastAsia="Times New Roman" w:hAnsi="Arial" w:cs="Arial"/>
          <w:bCs/>
          <w:color w:val="000000"/>
          <w:sz w:val="23"/>
          <w:szCs w:val="23"/>
        </w:rPr>
      </w:pP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Broad spectrum </w:t>
      </w:r>
      <w:r w:rsidR="00AF4858">
        <w:rPr>
          <w:rFonts w:ascii="Arial" w:eastAsia="Times New Roman" w:hAnsi="Arial" w:cs="Arial"/>
          <w:bCs/>
          <w:color w:val="000000"/>
          <w:sz w:val="23"/>
          <w:szCs w:val="23"/>
        </w:rPr>
        <w:t>lipidomics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="00AF4858">
        <w:rPr>
          <w:rFonts w:ascii="Arial" w:eastAsia="Times New Roman" w:hAnsi="Arial" w:cs="Arial"/>
          <w:bCs/>
          <w:color w:val="000000"/>
          <w:sz w:val="23"/>
          <w:szCs w:val="23"/>
        </w:rPr>
        <w:t>were conducted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using a Waters </w:t>
      </w:r>
      <w:proofErr w:type="spellStart"/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>Acquity</w:t>
      </w:r>
      <w:proofErr w:type="spellEnd"/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="00113514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>UPLC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coupled </w:t>
      </w:r>
      <w:r w:rsidRPr="00B25C4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with </w:t>
      </w:r>
      <w:proofErr w:type="spellStart"/>
      <w:r w:rsidR="00B25C4F" w:rsidRPr="00B25C4F">
        <w:rPr>
          <w:rFonts w:ascii="Arial" w:hAnsi="Arial" w:cs="Arial"/>
          <w:sz w:val="23"/>
          <w:szCs w:val="23"/>
        </w:rPr>
        <w:t>Thermo</w:t>
      </w:r>
      <w:proofErr w:type="spellEnd"/>
      <w:r w:rsidR="00B25C4F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25C4F" w:rsidRPr="00B25C4F">
        <w:rPr>
          <w:rFonts w:ascii="Arial" w:hAnsi="Arial" w:cs="Arial"/>
          <w:sz w:val="23"/>
          <w:szCs w:val="23"/>
        </w:rPr>
        <w:t>Orbitrap</w:t>
      </w:r>
      <w:proofErr w:type="spellEnd"/>
      <w:r w:rsidR="00B25C4F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25C4F" w:rsidRPr="00B25C4F">
        <w:rPr>
          <w:rFonts w:ascii="Arial" w:hAnsi="Arial" w:cs="Arial"/>
          <w:sz w:val="23"/>
          <w:szCs w:val="23"/>
        </w:rPr>
        <w:t>Velos</w:t>
      </w:r>
      <w:proofErr w:type="spellEnd"/>
      <w:r w:rsidR="00B25C4F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mass spectrometer. </w:t>
      </w:r>
      <w:r w:rsidR="00AF4858">
        <w:rPr>
          <w:rFonts w:ascii="Arial" w:eastAsia="Times New Roman" w:hAnsi="Arial" w:cs="Arial"/>
          <w:bCs/>
          <w:color w:val="000000"/>
          <w:sz w:val="23"/>
          <w:szCs w:val="23"/>
        </w:rPr>
        <w:t>Lipids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were separated on</w:t>
      </w:r>
      <w:r w:rsidR="00AF4858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a</w:t>
      </w:r>
      <w:r w:rsidR="00113514" w:rsidRPr="0062728B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="00AF4858" w:rsidRPr="00AF4858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Waters </w:t>
      </w:r>
      <w:proofErr w:type="spellStart"/>
      <w:r w:rsidR="00AF4858" w:rsidRPr="00AF4858">
        <w:rPr>
          <w:rFonts w:ascii="Arial" w:eastAsia="Times New Roman" w:hAnsi="Arial" w:cs="Arial"/>
          <w:bCs/>
          <w:color w:val="000000"/>
          <w:sz w:val="23"/>
          <w:szCs w:val="23"/>
        </w:rPr>
        <w:t>AcquityUPLC</w:t>
      </w:r>
      <w:proofErr w:type="spellEnd"/>
      <w:r w:rsidR="00AF4858" w:rsidRPr="00AF4858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CSH C18 2.1 X 100 mm 1.7 µm 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operating </w:t>
      </w:r>
      <w:r w:rsidR="00113514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>at 50</w:t>
      </w:r>
      <w:r w:rsidR="00E21F51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="00E21F51" w:rsidRPr="0084568F">
        <w:rPr>
          <w:rFonts w:ascii="Arial" w:eastAsia="Times New Roman" w:hAnsi="Arial" w:cs="Arial"/>
          <w:bCs/>
          <w:color w:val="000000"/>
          <w:sz w:val="23"/>
          <w:szCs w:val="23"/>
        </w:rPr>
        <w:sym w:font="Symbol" w:char="F0B0"/>
      </w:r>
      <w:r w:rsidR="00113514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C using the reversed phase 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gradient separation </w:t>
      </w:r>
      <w:r w:rsidR="00D07C89">
        <w:rPr>
          <w:rFonts w:ascii="Arial" w:eastAsia="Times New Roman" w:hAnsi="Arial" w:cs="Arial"/>
          <w:bCs/>
          <w:color w:val="000000"/>
          <w:sz w:val="23"/>
          <w:szCs w:val="23"/>
        </w:rPr>
        <w:t>w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ith </w:t>
      </w:r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10 </w:t>
      </w:r>
      <w:proofErr w:type="spellStart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>mM</w:t>
      </w:r>
      <w:proofErr w:type="spellEnd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ammonium </w:t>
      </w:r>
      <w:proofErr w:type="spellStart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>formate</w:t>
      </w:r>
      <w:proofErr w:type="spellEnd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in 60:40 H</w:t>
      </w:r>
      <w:r w:rsidR="00166985" w:rsidRPr="000F37FC">
        <w:rPr>
          <w:rFonts w:ascii="Arial" w:eastAsia="Times New Roman" w:hAnsi="Arial" w:cs="Arial"/>
          <w:bCs/>
          <w:color w:val="000000"/>
          <w:sz w:val="23"/>
          <w:szCs w:val="23"/>
          <w:vertAlign w:val="subscript"/>
        </w:rPr>
        <w:t>2</w:t>
      </w:r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O: acetonitrile containing 0.1% formic acid </w:t>
      </w:r>
      <w:r w:rsidRPr="0084568F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as </w:t>
      </w:r>
      <w:r w:rsidR="00113514" w:rsidRPr="0084568F">
        <w:rPr>
          <w:rFonts w:ascii="Arial" w:eastAsia="Times New Roman" w:hAnsi="Arial" w:cs="Arial"/>
          <w:bCs/>
          <w:color w:val="000000"/>
          <w:sz w:val="23"/>
          <w:szCs w:val="23"/>
        </w:rPr>
        <w:t>mobile phase A and</w:t>
      </w:r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10 </w:t>
      </w:r>
      <w:proofErr w:type="spellStart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>mM</w:t>
      </w:r>
      <w:proofErr w:type="spellEnd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ammonium </w:t>
      </w:r>
      <w:proofErr w:type="spellStart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>formate</w:t>
      </w:r>
      <w:proofErr w:type="spellEnd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in 90:10 isopropanol: acetonitrile </w:t>
      </w:r>
      <w:proofErr w:type="gramStart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>containing</w:t>
      </w:r>
      <w:proofErr w:type="gramEnd"/>
      <w:r w:rsidR="00166985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0.1% formic acid as mobile phase B.</w:t>
      </w:r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 </w:t>
      </w:r>
      <w:r>
        <w:rPr>
          <w:rFonts w:ascii="Arial" w:eastAsia="Times New Roman" w:hAnsi="Arial" w:cs="Arial"/>
          <w:bCs/>
          <w:color w:val="000000"/>
          <w:sz w:val="23"/>
          <w:szCs w:val="23"/>
        </w:rPr>
        <w:t>A</w:t>
      </w:r>
      <w:r w:rsidR="00E21F51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r w:rsidR="00E34706">
        <w:rPr>
          <w:rFonts w:ascii="Arial" w:eastAsia="Times New Roman" w:hAnsi="Arial" w:cs="Arial"/>
          <w:bCs/>
          <w:color w:val="000000"/>
          <w:sz w:val="23"/>
          <w:szCs w:val="23"/>
        </w:rPr>
        <w:t>10</w:t>
      </w:r>
      <w:r w:rsidR="00E21F51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µ</w:t>
      </w:r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L was injected into the instrument, and MS data was collected between </w:t>
      </w:r>
      <w:r w:rsidR="005C3EA4">
        <w:rPr>
          <w:rFonts w:ascii="Arial" w:eastAsia="Times New Roman" w:hAnsi="Arial" w:cs="Arial"/>
          <w:bCs/>
          <w:color w:val="000000"/>
          <w:sz w:val="23"/>
          <w:szCs w:val="23"/>
        </w:rPr>
        <w:t>12</w:t>
      </w:r>
      <w:r w:rsidR="006F3060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>0</w:t>
      </w:r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>-</w:t>
      </w:r>
      <w:r w:rsidR="00E34706">
        <w:rPr>
          <w:rFonts w:ascii="Arial" w:eastAsia="Times New Roman" w:hAnsi="Arial" w:cs="Arial"/>
          <w:bCs/>
          <w:color w:val="000000"/>
          <w:sz w:val="23"/>
          <w:szCs w:val="23"/>
        </w:rPr>
        <w:t>2</w:t>
      </w:r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>000</w:t>
      </w:r>
      <w:r w:rsidR="006F3060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</w:t>
      </w:r>
      <w:proofErr w:type="gramStart"/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>m/z</w:t>
      </w:r>
      <w:proofErr w:type="gramEnd"/>
      <w:r w:rsidR="00113514" w:rsidRPr="00CD5A97">
        <w:rPr>
          <w:rFonts w:ascii="Arial" w:eastAsia="Times New Roman" w:hAnsi="Arial" w:cs="Arial"/>
          <w:bCs/>
          <w:color w:val="000000"/>
          <w:sz w:val="23"/>
          <w:szCs w:val="23"/>
        </w:rPr>
        <w:t xml:space="preserve"> in both positive and negative modes. </w:t>
      </w:r>
    </w:p>
    <w:p w14:paraId="18B4DF3D" w14:textId="77777777" w:rsidR="003306BC" w:rsidRPr="00CD5A97" w:rsidRDefault="003306BC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</w:pPr>
      <w:bookmarkStart w:id="0" w:name="_GoBack"/>
      <w:bookmarkEnd w:id="0"/>
    </w:p>
    <w:p w14:paraId="6DE4DC0F" w14:textId="77777777" w:rsidR="003306BC" w:rsidRPr="00CD5A97" w:rsidRDefault="003306BC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</w:pPr>
    </w:p>
    <w:p w14:paraId="7FDB0E6D" w14:textId="77777777" w:rsidR="003306BC" w:rsidRPr="00CD5A97" w:rsidRDefault="003306BC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</w:pPr>
    </w:p>
    <w:p w14:paraId="11C569DB" w14:textId="77777777" w:rsidR="003306BC" w:rsidRPr="00CD5A97" w:rsidRDefault="003306BC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</w:pPr>
    </w:p>
    <w:p w14:paraId="5D7AAC95" w14:textId="77777777" w:rsidR="003306BC" w:rsidRPr="00CD5A97" w:rsidRDefault="003306BC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</w:pPr>
    </w:p>
    <w:p w14:paraId="463BA88B" w14:textId="77777777" w:rsidR="003306BC" w:rsidRPr="00CD5A97" w:rsidRDefault="003306BC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</w:pPr>
    </w:p>
    <w:p w14:paraId="79BDC338" w14:textId="77777777" w:rsidR="00662D59" w:rsidRDefault="00662D59" w:rsidP="00434252">
      <w:pPr>
        <w:spacing w:after="0"/>
        <w:jc w:val="both"/>
        <w:rPr>
          <w:rFonts w:ascii="Arial" w:hAnsi="Arial" w:cs="Arial"/>
          <w:b/>
          <w:sz w:val="23"/>
          <w:szCs w:val="23"/>
        </w:rPr>
        <w:sectPr w:rsidR="00662D59" w:rsidSect="0055209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F73CAB" w14:textId="77777777" w:rsidR="00BB02E7" w:rsidRPr="00CD5A97" w:rsidRDefault="007551F7" w:rsidP="004342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CD5A97">
        <w:rPr>
          <w:rFonts w:ascii="Arial" w:hAnsi="Arial" w:cs="Arial"/>
          <w:b/>
          <w:sz w:val="23"/>
          <w:szCs w:val="23"/>
        </w:rPr>
        <w:lastRenderedPageBreak/>
        <w:t>Table 1.</w:t>
      </w:r>
      <w:r w:rsidRPr="00CD5A97">
        <w:rPr>
          <w:rFonts w:ascii="Arial" w:hAnsi="Arial" w:cs="Arial"/>
          <w:sz w:val="23"/>
          <w:szCs w:val="23"/>
        </w:rPr>
        <w:t xml:space="preserve"> </w:t>
      </w:r>
      <w:r w:rsidR="00E34706">
        <w:rPr>
          <w:rFonts w:ascii="Arial" w:hAnsi="Arial" w:cs="Arial"/>
          <w:sz w:val="23"/>
          <w:szCs w:val="23"/>
        </w:rPr>
        <w:t>Mice serum</w:t>
      </w:r>
      <w:r w:rsidR="002646D6">
        <w:rPr>
          <w:rFonts w:ascii="Arial" w:hAnsi="Arial" w:cs="Arial"/>
          <w:sz w:val="23"/>
          <w:szCs w:val="23"/>
        </w:rPr>
        <w:t xml:space="preserve"> Sample</w:t>
      </w:r>
      <w:r w:rsidRPr="00CD5A97">
        <w:rPr>
          <w:rFonts w:ascii="Arial" w:hAnsi="Arial" w:cs="Arial"/>
          <w:sz w:val="23"/>
          <w:szCs w:val="23"/>
        </w:rPr>
        <w:t xml:space="preserve"> Information</w:t>
      </w:r>
    </w:p>
    <w:tbl>
      <w:tblPr>
        <w:tblpPr w:leftFromText="180" w:rightFromText="180" w:vertAnchor="text" w:horzAnchor="margin" w:tblpX="-108" w:tblpY="192"/>
        <w:tblW w:w="5000" w:type="pct"/>
        <w:tblLook w:val="04A0" w:firstRow="1" w:lastRow="0" w:firstColumn="1" w:lastColumn="0" w:noHBand="0" w:noVBand="1"/>
      </w:tblPr>
      <w:tblGrid>
        <w:gridCol w:w="1409"/>
        <w:gridCol w:w="1260"/>
        <w:gridCol w:w="2248"/>
        <w:gridCol w:w="3017"/>
        <w:gridCol w:w="1411"/>
      </w:tblGrid>
      <w:tr w:rsidR="00CF07F2" w:rsidRPr="002646D6" w14:paraId="35470C33" w14:textId="77777777" w:rsidTr="00CF07F2">
        <w:trPr>
          <w:trHeight w:val="750"/>
        </w:trPr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59BE" w14:textId="77777777" w:rsidR="00CF07F2" w:rsidRPr="00EC0783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</w:pPr>
            <w:r w:rsidRPr="00EC0783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  <w:t>DRCC ID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9DF8" w14:textId="77777777" w:rsidR="00CF07F2" w:rsidRPr="00EC0783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</w:pPr>
            <w:r w:rsidRPr="00EC0783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  <w:t>Sample matrix</w:t>
            </w: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2C08" w14:textId="77777777" w:rsidR="00CF07F2" w:rsidRPr="00EC0783" w:rsidRDefault="00CF07F2" w:rsidP="000F37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</w:pPr>
            <w:r w:rsidRPr="00EC0783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  <w:t xml:space="preserve">Gene type </w:t>
            </w:r>
          </w:p>
        </w:tc>
        <w:tc>
          <w:tcPr>
            <w:tcW w:w="16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E8FA" w14:textId="77777777" w:rsidR="00CF07F2" w:rsidRPr="00EC0783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</w:pPr>
            <w:r w:rsidRPr="00EC0783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  <w:t>Phenotypic grouping and treatments</w:t>
            </w:r>
          </w:p>
        </w:tc>
        <w:tc>
          <w:tcPr>
            <w:tcW w:w="7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8FE5" w14:textId="77777777" w:rsidR="00CF07F2" w:rsidRPr="00EC0783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</w:pPr>
            <w:r w:rsidRPr="00EC0783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20"/>
              </w:rPr>
              <w:t>Preparation Type</w:t>
            </w:r>
          </w:p>
        </w:tc>
      </w:tr>
      <w:tr w:rsidR="00CF07F2" w:rsidRPr="002646D6" w14:paraId="7379CEB2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C95D" w14:textId="77777777" w:rsidR="00CF07F2" w:rsidRPr="002646D6" w:rsidRDefault="00CF07F2" w:rsidP="00662D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8972E" w14:textId="77777777" w:rsidR="00CF07F2" w:rsidRPr="002646D6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817F" w14:textId="77777777" w:rsidR="00CF07F2" w:rsidRPr="00755801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E86A" w14:textId="77777777" w:rsidR="00CF07F2" w:rsidRPr="00CF07F2" w:rsidRDefault="00CF07F2" w:rsidP="00662D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E6FA" w14:textId="77777777" w:rsidR="00CF07F2" w:rsidRPr="00EC0783" w:rsidRDefault="00CF07F2" w:rsidP="00662D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FCD1B9A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869D" w14:textId="77777777" w:rsidR="00CF07F2" w:rsidRPr="002646D6" w:rsidRDefault="00CF07F2" w:rsidP="00662D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809EE" w14:textId="77777777" w:rsidR="00CF07F2" w:rsidRPr="002646D6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1C196" w14:textId="77777777" w:rsidR="00CF07F2" w:rsidRPr="002646D6" w:rsidRDefault="00CF07F2" w:rsidP="00662D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4DF7" w14:textId="77777777" w:rsidR="00CF07F2" w:rsidRPr="00CF07F2" w:rsidRDefault="00CF07F2" w:rsidP="00662D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D898" w14:textId="77777777" w:rsidR="00CF07F2" w:rsidRPr="00EC0783" w:rsidRDefault="00CF07F2" w:rsidP="00662D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CC32FF7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8E1BA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85CEF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217CA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677D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0EB5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CED93B9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D419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</w:t>
            </w:r>
            <w:r w:rsidR="00BF5E6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C93DC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0B0D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F167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C3AD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9CE99F7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8EBCF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489A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2513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F74E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6E62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CF00C6D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575F2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A76E5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E897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A193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7180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4297B5D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96BAB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4503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5562C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9ED1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80AE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4BB5BC2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E64B2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C63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55B9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40CA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6152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E48E7F8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BFA91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6563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6899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4A3A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8903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7ACBB1DC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F18F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AB3F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13B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B955E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Group1, DG extract high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FAD0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F92DB7E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3CE1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7C9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D2F8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D68AF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CD54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6FB2422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B51A7" w14:textId="77777777" w:rsidR="00CF07F2" w:rsidRPr="002646D6" w:rsidRDefault="00CF07F2" w:rsidP="00961AB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86EA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8CCD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157D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32A7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E237AC6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602AC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13D8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3257D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1E907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895C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044095F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9A413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0B7A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FF00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458B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B539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FB0B137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86E29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S_73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DCE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58B1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F740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59CC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F60FFBE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B571B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S_77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95A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0DD7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CE78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2, DG extract low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9183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D7F5895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FFBDB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E6AF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B797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B0AFA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DA9C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27B3BBC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611A9" w14:textId="77777777" w:rsidR="00CF07F2" w:rsidRPr="002646D6" w:rsidRDefault="00CF07F2" w:rsidP="0087398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6FCF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E5C3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4D2A5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2, DG extract low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D8E9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8A00EAF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7404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S_36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735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27F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2A3E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2, DG extract low dose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66D0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8390AFC" w14:textId="77777777" w:rsidTr="00CF07F2">
        <w:trPr>
          <w:trHeight w:val="30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103C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C4A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357F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5648" w14:textId="77777777" w:rsidR="00CF07F2" w:rsidRPr="00CF07F2" w:rsidRDefault="00CF07F2" w:rsidP="006107A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2, DG extract low dose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EC0A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F5C5B70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26BC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D530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5293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CBDD4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1B1F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B3B6447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B619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2B1D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D63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2479B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1E06C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2FB016B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2D7D9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9ACA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2141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8C477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DF79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933AF51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24541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7B138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68CA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FD92A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ACDBD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7EA39609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973C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A658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7E1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74FF0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6F45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61D0F48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FCDA8" w14:textId="77777777" w:rsidR="00CF07F2" w:rsidRPr="002646D6" w:rsidRDefault="00CF07F2" w:rsidP="00ED039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17F9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7E033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0EE67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6B225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17C0647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00ED4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B46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C80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3C07B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FAAA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8A71767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9A651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20B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8AD5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FE785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1A080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5CE05D6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C082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F8E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2F7A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D55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720B1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9EE3772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2ACED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ACD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2BB6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0D821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3, KK 01 high dose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634D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14B698D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EC47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23B95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8A2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5283B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5110A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D08BE72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138D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CD15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75B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0A0D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6D23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30D1C96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D017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D06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5F025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A694D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668BE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D9C7B62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7EFC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A50E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9E9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819C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2274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B9A26EE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61DC5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0C6C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60986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159F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5A98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BB4A3A1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4244C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S_37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1350C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D0B77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DA2AE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6CDDF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EA0DC6C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1322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lastRenderedPageBreak/>
              <w:t>S_14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C94F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99E3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9086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56A5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6649AB7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4E4F7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A76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2114C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8161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627DF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23ADDE6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0145B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S_82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B18A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CC3BD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E03DF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7686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850E1DE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FBE10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28CD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93B2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E482A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4, KK 01 low dose</w:t>
            </w:r>
            <w:r w:rsidR="006107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="006107A3"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51AA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BAC6BC5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5C5D6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617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A09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A272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5, metformin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8A91C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1AB46ED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F1AD0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48AE3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A8B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CC331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Group 5, metformin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E73A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0405667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EE68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02417F">
              <w:rPr>
                <w:rFonts w:ascii="Arial Narrow" w:eastAsia="Times New Roman" w:hAnsi="Arial Narrow" w:cs="Times New Roman"/>
                <w:color w:val="000000"/>
                <w:sz w:val="18"/>
                <w:szCs w:val="20"/>
              </w:rPr>
              <w:t>S_1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2CC5F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2205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0EB8E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77A9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0AF5158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F7640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83E0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F948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51DD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50D2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1AB4ADF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07AA2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4E46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0C0D4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3FFD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D7E83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85EAFBA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1A56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34076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EC60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DBDD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A7F1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BCFC228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510D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61CC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6B589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F2E39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1872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6AA2ADB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2C02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1A67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947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DA7A4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0A55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62135A4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AF471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06792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21AE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301A7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5, metformin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3DA8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740EB0FD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A5B9" w14:textId="77777777" w:rsidR="00CF07F2" w:rsidRPr="002646D6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9F8C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8291" w14:textId="77777777" w:rsidR="00CF07F2" w:rsidRPr="002646D6" w:rsidRDefault="00CF07F2" w:rsidP="004F59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E42B" w14:textId="77777777" w:rsidR="00CF07F2" w:rsidRPr="00CF07F2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12A3F" w14:textId="77777777" w:rsidR="00CF07F2" w:rsidRPr="00EC0783" w:rsidRDefault="00CF07F2" w:rsidP="004F590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DC69BA6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CEB8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6FF0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63735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0D11C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2E561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A1B8DDF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DE7E0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5B89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56479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C374B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2112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C672BDB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E9827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FD87A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07EA8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F807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30E44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86B548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52A4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12E94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4A4CE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3FC9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2F0C4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E2A9000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6001B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CF79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0943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FA93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ABD3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17003F9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31B61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27BC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4CC8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98DAA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9A16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850831D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55A52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E716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1507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F85CF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2EFD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F155FC9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2DC41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898F6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0C5D9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2DD4F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12AD7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74A57348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6828" w14:textId="77777777" w:rsidR="00CF07F2" w:rsidRPr="002646D6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07A9B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C6F5E" w14:textId="77777777" w:rsidR="00CF07F2" w:rsidRPr="002646D6" w:rsidRDefault="00CF07F2" w:rsidP="005B338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92192" w14:textId="77777777" w:rsidR="00CF07F2" w:rsidRPr="00CF07F2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6,  rosiglitazone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9AF42" w14:textId="77777777" w:rsidR="00CF07F2" w:rsidRPr="00EC0783" w:rsidRDefault="00CF07F2" w:rsidP="005B33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F13F1C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47830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3739E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7EB8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5184F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62C4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7B7AA3D9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EA9A4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F6AF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A6606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8D4D7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9FBB8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DAEF46A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CAC27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5126F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03FD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2EEAE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6718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8EECA65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3412D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S_27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3DCE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D53D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C50FC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BCCDA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F10142F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60A1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2D57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3C298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D1A03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BA1EE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76DFDFAF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180F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S_41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A7C8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75D3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F5A8D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91B6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7C1C2CA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54459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BC2E7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F71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87F7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F66E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5F18911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775B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1ABD6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9F90D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42610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51273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FCC104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0900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A04D6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7CA7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2F69E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1770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EAFF4D2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9562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AF88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5F9EE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ED50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7,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E556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039A04B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21A9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S_17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3685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07C55" w14:textId="77777777" w:rsidR="00CF07F2" w:rsidRPr="00755801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3"/>
                <w:szCs w:val="13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B7FF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99CA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DF148BA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722C8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S_78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1BB7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F2C8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9815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E24AA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BCAEE0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DF8A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798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8243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31EDB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7B39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5B539EA6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99454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S_55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C069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07C0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331F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09DA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DE779B1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37D2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C543F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8D061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EC467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14882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6DC1F52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6CAA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AF37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BBAE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CEDE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C728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320A242F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A8C2B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lastRenderedPageBreak/>
              <w:t>S_6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01F5F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03982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AFA55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5B02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FDEEF9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AEB5A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S_80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3B217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E06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43379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65F3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C5AAC9F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9B25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S_63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18B86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2462E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B3CE3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B92C7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2FAB5A3A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D0F74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S_26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697C0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8CF2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 (WT)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04D9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A9FA6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16550FBB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4261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S_35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6D43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7E01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BDF5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8,  saline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258CB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65828D5D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444F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S_81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8091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6E370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1255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9,  saline (</w:t>
            </w:r>
            <w:proofErr w:type="spellStart"/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2E22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02CE4545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61FC5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S_10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DBEF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3702E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370DF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9,  saline (</w:t>
            </w:r>
            <w:proofErr w:type="spellStart"/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04E3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CF07F2" w:rsidRPr="002646D6" w14:paraId="4BC8053C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42283" w14:textId="77777777" w:rsidR="00CF07F2" w:rsidRPr="002646D6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S_83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CC924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D5AD8" w14:textId="77777777" w:rsidR="00CF07F2" w:rsidRPr="002646D6" w:rsidRDefault="00CF07F2" w:rsidP="00EC078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55801">
              <w:rPr>
                <w:rFonts w:ascii="Arial" w:hAnsi="Arial" w:cs="Arial"/>
                <w:sz w:val="16"/>
                <w:szCs w:val="16"/>
              </w:rPr>
              <w:t>C57BLKsJ-db/</w:t>
            </w:r>
            <w:proofErr w:type="spellStart"/>
            <w:r w:rsidRPr="00755801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F878" w14:textId="77777777" w:rsidR="00CF07F2" w:rsidRPr="00CF07F2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Group 9,  saline (</w:t>
            </w:r>
            <w:proofErr w:type="spellStart"/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i.p</w:t>
            </w:r>
            <w:proofErr w:type="spellEnd"/>
            <w:r w:rsidRPr="00CF07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F1EE" w14:textId="77777777" w:rsidR="00CF07F2" w:rsidRPr="00EC0783" w:rsidRDefault="00CF07F2" w:rsidP="00EC078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Snap Frozen</w:t>
            </w:r>
          </w:p>
        </w:tc>
      </w:tr>
      <w:tr w:rsidR="00263130" w:rsidRPr="002646D6" w14:paraId="115F6FE7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BD77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A62F0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4975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8F727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E715B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158FEA1D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49B1B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1866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E6BB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B806F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AD667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238B619C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12F5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123A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1103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E870A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7A80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4757D205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C60BC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D595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5AF8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3AB85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7EC7B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18A1450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F185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E3DC6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D98D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AE38B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825DD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1CDAD221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140A1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57B3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4791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61D6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A389D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345F5403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BEF78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P_7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79E6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76C4E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E0FF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E8FCD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0CB2276E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6B4D5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41CA2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30BF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C437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927A1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7275F1C5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F5591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P_9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74C4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65BEB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229C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98527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4F304FEA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91325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P_10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4098" w14:textId="77777777" w:rsidR="00263130" w:rsidRPr="002646D6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ACC00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1277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E1961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  <w:tr w:rsidR="00263130" w:rsidRPr="002646D6" w14:paraId="60B23641" w14:textId="77777777" w:rsidTr="00CF07F2">
        <w:trPr>
          <w:trHeight w:val="315"/>
        </w:trPr>
        <w:tc>
          <w:tcPr>
            <w:tcW w:w="7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6AE43" w14:textId="77777777" w:rsidR="00263130" w:rsidRDefault="00263130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P_11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7F191" w14:textId="77777777" w:rsidR="00263130" w:rsidRDefault="00263130" w:rsidP="0026313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B2E7A" w14:textId="77777777" w:rsidR="00263130" w:rsidRPr="00755801" w:rsidRDefault="00DB46A4" w:rsidP="00263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Pool serum from Sigma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E041" w14:textId="77777777" w:rsidR="00263130" w:rsidRPr="00CF07F2" w:rsidRDefault="00260378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External Pool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099" w14:textId="77777777" w:rsidR="00263130" w:rsidRPr="00EC0783" w:rsidRDefault="0083520F" w:rsidP="0026313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C078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Frozen</w:t>
            </w:r>
          </w:p>
        </w:tc>
      </w:tr>
    </w:tbl>
    <w:p w14:paraId="2FD8524D" w14:textId="77777777" w:rsidR="00A30E8D" w:rsidRPr="00A30E8D" w:rsidRDefault="00C6339A" w:rsidP="00A30E8D">
      <w:pPr>
        <w:jc w:val="both"/>
        <w:rPr>
          <w:rFonts w:cstheme="majorBidi"/>
          <w:szCs w:val="24"/>
        </w:rPr>
      </w:pPr>
      <w:r w:rsidRPr="00C6339A">
        <w:rPr>
          <w:rFonts w:cstheme="majorBidi"/>
          <w:szCs w:val="24"/>
        </w:rPr>
        <w:t xml:space="preserve">Note: </w:t>
      </w:r>
      <w:proofErr w:type="spellStart"/>
      <w:r w:rsidRPr="00C6339A">
        <w:rPr>
          <w:rFonts w:cstheme="majorBidi"/>
          <w:szCs w:val="24"/>
        </w:rPr>
        <w:t>i.p</w:t>
      </w:r>
      <w:proofErr w:type="spellEnd"/>
      <w:r w:rsidRPr="00C6339A">
        <w:rPr>
          <w:rFonts w:cstheme="majorBidi"/>
          <w:szCs w:val="24"/>
        </w:rPr>
        <w:t xml:space="preserve">., intraperitoneal injection. Without specific indication, drugs or saline were administrated </w:t>
      </w:r>
      <w:r w:rsidR="00A30E8D">
        <w:rPr>
          <w:rFonts w:cstheme="majorBidi"/>
          <w:szCs w:val="24"/>
        </w:rPr>
        <w:t xml:space="preserve">with </w:t>
      </w:r>
      <w:proofErr w:type="spellStart"/>
      <w:r w:rsidR="00A30E8D" w:rsidRPr="00A30E8D">
        <w:rPr>
          <w:rFonts w:cstheme="majorBidi"/>
          <w:szCs w:val="24"/>
        </w:rPr>
        <w:t>intragastric</w:t>
      </w:r>
      <w:proofErr w:type="spellEnd"/>
      <w:r w:rsidR="00A30E8D" w:rsidRPr="00A30E8D">
        <w:rPr>
          <w:rFonts w:cstheme="majorBidi"/>
          <w:szCs w:val="24"/>
        </w:rPr>
        <w:t xml:space="preserve"> gavage</w:t>
      </w:r>
      <w:r w:rsidR="00A30E8D">
        <w:rPr>
          <w:rFonts w:cstheme="majorBidi"/>
          <w:szCs w:val="24"/>
        </w:rPr>
        <w:t>.</w:t>
      </w:r>
    </w:p>
    <w:p w14:paraId="18DA2306" w14:textId="77777777" w:rsidR="007551F7" w:rsidRPr="00C6339A" w:rsidRDefault="007551F7" w:rsidP="00C9090E">
      <w:pPr>
        <w:jc w:val="both"/>
        <w:rPr>
          <w:rFonts w:cstheme="majorBidi"/>
          <w:szCs w:val="24"/>
        </w:rPr>
      </w:pPr>
    </w:p>
    <w:sectPr w:rsidR="007551F7" w:rsidRPr="00C6339A" w:rsidSect="00662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3159F"/>
    <w:multiLevelType w:val="hybridMultilevel"/>
    <w:tmpl w:val="70562D74"/>
    <w:lvl w:ilvl="0" w:tplc="1EEA3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F45F6"/>
    <w:multiLevelType w:val="hybridMultilevel"/>
    <w:tmpl w:val="C3C4B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D40E60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7"/>
    <w:rsid w:val="000056D8"/>
    <w:rsid w:val="00011288"/>
    <w:rsid w:val="0002417F"/>
    <w:rsid w:val="00033E23"/>
    <w:rsid w:val="00045711"/>
    <w:rsid w:val="00060733"/>
    <w:rsid w:val="00085652"/>
    <w:rsid w:val="000866BF"/>
    <w:rsid w:val="000868E3"/>
    <w:rsid w:val="00097B68"/>
    <w:rsid w:val="000A1DF0"/>
    <w:rsid w:val="000C7861"/>
    <w:rsid w:val="000D326C"/>
    <w:rsid w:val="000D64B9"/>
    <w:rsid w:val="000E5281"/>
    <w:rsid w:val="000E5A1F"/>
    <w:rsid w:val="000F37FC"/>
    <w:rsid w:val="00113514"/>
    <w:rsid w:val="0016656A"/>
    <w:rsid w:val="00166985"/>
    <w:rsid w:val="00176EC4"/>
    <w:rsid w:val="00181F45"/>
    <w:rsid w:val="00184948"/>
    <w:rsid w:val="00194212"/>
    <w:rsid w:val="001B01F0"/>
    <w:rsid w:val="001B0ACD"/>
    <w:rsid w:val="001B45BB"/>
    <w:rsid w:val="001C03ED"/>
    <w:rsid w:val="001C4887"/>
    <w:rsid w:val="001E273F"/>
    <w:rsid w:val="00215B0C"/>
    <w:rsid w:val="00221F5B"/>
    <w:rsid w:val="002367D6"/>
    <w:rsid w:val="00260378"/>
    <w:rsid w:val="00263130"/>
    <w:rsid w:val="002646D6"/>
    <w:rsid w:val="00267FB3"/>
    <w:rsid w:val="002747DC"/>
    <w:rsid w:val="00280A1C"/>
    <w:rsid w:val="002975F2"/>
    <w:rsid w:val="002A1D40"/>
    <w:rsid w:val="002E04DB"/>
    <w:rsid w:val="002E2472"/>
    <w:rsid w:val="002F184C"/>
    <w:rsid w:val="00302821"/>
    <w:rsid w:val="00311779"/>
    <w:rsid w:val="00325D7E"/>
    <w:rsid w:val="003306BC"/>
    <w:rsid w:val="0034748E"/>
    <w:rsid w:val="00347FE9"/>
    <w:rsid w:val="0035015E"/>
    <w:rsid w:val="003675B8"/>
    <w:rsid w:val="00375960"/>
    <w:rsid w:val="0038215E"/>
    <w:rsid w:val="003A0A46"/>
    <w:rsid w:val="003A27B9"/>
    <w:rsid w:val="003A3D63"/>
    <w:rsid w:val="003C3E69"/>
    <w:rsid w:val="003D1DB9"/>
    <w:rsid w:val="00401133"/>
    <w:rsid w:val="00404342"/>
    <w:rsid w:val="00406FAC"/>
    <w:rsid w:val="0042742B"/>
    <w:rsid w:val="00434252"/>
    <w:rsid w:val="00446FF3"/>
    <w:rsid w:val="00482B07"/>
    <w:rsid w:val="00486056"/>
    <w:rsid w:val="0048778A"/>
    <w:rsid w:val="00487812"/>
    <w:rsid w:val="004A21AC"/>
    <w:rsid w:val="004B442C"/>
    <w:rsid w:val="004E08E6"/>
    <w:rsid w:val="004F590E"/>
    <w:rsid w:val="0051033F"/>
    <w:rsid w:val="00533E9E"/>
    <w:rsid w:val="00543B3E"/>
    <w:rsid w:val="0055209F"/>
    <w:rsid w:val="00554626"/>
    <w:rsid w:val="005611BD"/>
    <w:rsid w:val="00571592"/>
    <w:rsid w:val="005845F9"/>
    <w:rsid w:val="00590B29"/>
    <w:rsid w:val="00590DE0"/>
    <w:rsid w:val="00591A3C"/>
    <w:rsid w:val="00592281"/>
    <w:rsid w:val="00597CA7"/>
    <w:rsid w:val="005B338C"/>
    <w:rsid w:val="005C3EA4"/>
    <w:rsid w:val="005E1FC1"/>
    <w:rsid w:val="005F5213"/>
    <w:rsid w:val="00601882"/>
    <w:rsid w:val="006107A3"/>
    <w:rsid w:val="00614A8E"/>
    <w:rsid w:val="0062728B"/>
    <w:rsid w:val="006336BD"/>
    <w:rsid w:val="006339B8"/>
    <w:rsid w:val="00662299"/>
    <w:rsid w:val="00662D59"/>
    <w:rsid w:val="00694892"/>
    <w:rsid w:val="006A5395"/>
    <w:rsid w:val="006A771B"/>
    <w:rsid w:val="006C16E0"/>
    <w:rsid w:val="006C7A41"/>
    <w:rsid w:val="006F3060"/>
    <w:rsid w:val="00717D84"/>
    <w:rsid w:val="007379F9"/>
    <w:rsid w:val="00753333"/>
    <w:rsid w:val="0075470F"/>
    <w:rsid w:val="007551F7"/>
    <w:rsid w:val="00755801"/>
    <w:rsid w:val="0078398B"/>
    <w:rsid w:val="007A22F8"/>
    <w:rsid w:val="007A6569"/>
    <w:rsid w:val="007B3F1C"/>
    <w:rsid w:val="007C79CF"/>
    <w:rsid w:val="007E4FDF"/>
    <w:rsid w:val="007E50F8"/>
    <w:rsid w:val="007F5F30"/>
    <w:rsid w:val="0081415F"/>
    <w:rsid w:val="0083520F"/>
    <w:rsid w:val="0084568F"/>
    <w:rsid w:val="00857DE8"/>
    <w:rsid w:val="00873984"/>
    <w:rsid w:val="00885CF3"/>
    <w:rsid w:val="008C0669"/>
    <w:rsid w:val="008C507B"/>
    <w:rsid w:val="008C550C"/>
    <w:rsid w:val="008E16D9"/>
    <w:rsid w:val="008E6C38"/>
    <w:rsid w:val="008F0E74"/>
    <w:rsid w:val="0095517C"/>
    <w:rsid w:val="00956172"/>
    <w:rsid w:val="00961AB7"/>
    <w:rsid w:val="00964E10"/>
    <w:rsid w:val="00974C0C"/>
    <w:rsid w:val="00986770"/>
    <w:rsid w:val="0098779C"/>
    <w:rsid w:val="0099270D"/>
    <w:rsid w:val="009A5716"/>
    <w:rsid w:val="009C6148"/>
    <w:rsid w:val="009D670B"/>
    <w:rsid w:val="00A0127E"/>
    <w:rsid w:val="00A16228"/>
    <w:rsid w:val="00A17815"/>
    <w:rsid w:val="00A30E8D"/>
    <w:rsid w:val="00A32388"/>
    <w:rsid w:val="00A47130"/>
    <w:rsid w:val="00A61A54"/>
    <w:rsid w:val="00A728F7"/>
    <w:rsid w:val="00AA337B"/>
    <w:rsid w:val="00AA3907"/>
    <w:rsid w:val="00AB2493"/>
    <w:rsid w:val="00AB4173"/>
    <w:rsid w:val="00AD3BC3"/>
    <w:rsid w:val="00AD4981"/>
    <w:rsid w:val="00AE37D7"/>
    <w:rsid w:val="00AF4858"/>
    <w:rsid w:val="00B21258"/>
    <w:rsid w:val="00B22E07"/>
    <w:rsid w:val="00B25C4F"/>
    <w:rsid w:val="00B31716"/>
    <w:rsid w:val="00B64F93"/>
    <w:rsid w:val="00B85F45"/>
    <w:rsid w:val="00B93D4F"/>
    <w:rsid w:val="00BA3B70"/>
    <w:rsid w:val="00BA7475"/>
    <w:rsid w:val="00BB02E7"/>
    <w:rsid w:val="00BB29C8"/>
    <w:rsid w:val="00BD5F13"/>
    <w:rsid w:val="00BF102C"/>
    <w:rsid w:val="00BF5E61"/>
    <w:rsid w:val="00C051AD"/>
    <w:rsid w:val="00C37823"/>
    <w:rsid w:val="00C51CB1"/>
    <w:rsid w:val="00C6339A"/>
    <w:rsid w:val="00C74C84"/>
    <w:rsid w:val="00C773DC"/>
    <w:rsid w:val="00C85306"/>
    <w:rsid w:val="00C9090E"/>
    <w:rsid w:val="00C94FC4"/>
    <w:rsid w:val="00CA2056"/>
    <w:rsid w:val="00CA4F85"/>
    <w:rsid w:val="00CC6924"/>
    <w:rsid w:val="00CD5A97"/>
    <w:rsid w:val="00CE1BBB"/>
    <w:rsid w:val="00CE26FD"/>
    <w:rsid w:val="00CF07F2"/>
    <w:rsid w:val="00D07C89"/>
    <w:rsid w:val="00D140A6"/>
    <w:rsid w:val="00D24F85"/>
    <w:rsid w:val="00D3543D"/>
    <w:rsid w:val="00D63796"/>
    <w:rsid w:val="00D70315"/>
    <w:rsid w:val="00D714BD"/>
    <w:rsid w:val="00D803D2"/>
    <w:rsid w:val="00D848EE"/>
    <w:rsid w:val="00DB46A4"/>
    <w:rsid w:val="00DC6AD3"/>
    <w:rsid w:val="00DD047A"/>
    <w:rsid w:val="00E0247F"/>
    <w:rsid w:val="00E13CD6"/>
    <w:rsid w:val="00E21F51"/>
    <w:rsid w:val="00E222DE"/>
    <w:rsid w:val="00E3187E"/>
    <w:rsid w:val="00E34706"/>
    <w:rsid w:val="00E41AD8"/>
    <w:rsid w:val="00E41F21"/>
    <w:rsid w:val="00E43430"/>
    <w:rsid w:val="00E61B7C"/>
    <w:rsid w:val="00E82123"/>
    <w:rsid w:val="00E91782"/>
    <w:rsid w:val="00EA1031"/>
    <w:rsid w:val="00EC0783"/>
    <w:rsid w:val="00EC6788"/>
    <w:rsid w:val="00ED039A"/>
    <w:rsid w:val="00ED11E3"/>
    <w:rsid w:val="00ED7483"/>
    <w:rsid w:val="00EE2C6C"/>
    <w:rsid w:val="00EE4A82"/>
    <w:rsid w:val="00EE5F7D"/>
    <w:rsid w:val="00EE7191"/>
    <w:rsid w:val="00F116E0"/>
    <w:rsid w:val="00F14D98"/>
    <w:rsid w:val="00F152E0"/>
    <w:rsid w:val="00F225AA"/>
    <w:rsid w:val="00F51F39"/>
    <w:rsid w:val="00F556F6"/>
    <w:rsid w:val="00F55F79"/>
    <w:rsid w:val="00F57275"/>
    <w:rsid w:val="00F6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355576"/>
  <w15:docId w15:val="{8ADCB554-4ADE-46DB-B9F5-2F751F39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116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5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68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C3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E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E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7D815-1AB0-41EB-BDDD-8EF03391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Novokhatny, Andrew (Contractor)</dc:creator>
  <cp:lastModifiedBy>Stewart, Delisha</cp:lastModifiedBy>
  <cp:revision>2</cp:revision>
  <dcterms:created xsi:type="dcterms:W3CDTF">2016-12-29T17:07:00Z</dcterms:created>
  <dcterms:modified xsi:type="dcterms:W3CDTF">2016-12-29T17:07:00Z</dcterms:modified>
</cp:coreProperties>
</file>